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268C" w:rsidRDefault="00A1268C" w:rsidP="00A1268C">
      <w:pPr>
        <w:jc w:val="left"/>
        <w:rPr>
          <w:rFonts w:ascii="仿宋" w:eastAsia="仿宋" w:hAnsi="仿宋" w:cs="仿宋" w:hint="eastAsia"/>
          <w:sz w:val="28"/>
          <w:szCs w:val="28"/>
        </w:rPr>
      </w:pPr>
      <w:r>
        <w:rPr>
          <w:rFonts w:ascii="仿宋" w:eastAsia="仿宋" w:hAnsi="仿宋" w:cs="仿宋" w:hint="eastAsia"/>
          <w:sz w:val="28"/>
          <w:szCs w:val="28"/>
        </w:rPr>
        <w:t>附件：</w:t>
      </w:r>
    </w:p>
    <w:p w:rsidR="00A1268C" w:rsidRDefault="00A1268C" w:rsidP="00A1268C">
      <w:pPr>
        <w:jc w:val="center"/>
        <w:rPr>
          <w:rFonts w:ascii="仿宋" w:eastAsia="仿宋" w:hAnsi="仿宋" w:cs="仿宋" w:hint="eastAsia"/>
          <w:b/>
          <w:bCs/>
          <w:sz w:val="32"/>
          <w:szCs w:val="32"/>
        </w:rPr>
      </w:pPr>
      <w:r>
        <w:rPr>
          <w:rFonts w:ascii="仿宋" w:eastAsia="仿宋" w:hAnsi="仿宋" w:cs="仿宋" w:hint="eastAsia"/>
          <w:b/>
          <w:bCs/>
          <w:sz w:val="32"/>
          <w:szCs w:val="32"/>
        </w:rPr>
        <w:t>中国人</w:t>
      </w:r>
      <w:bookmarkStart w:id="0" w:name="_GoBack"/>
      <w:bookmarkEnd w:id="0"/>
      <w:r>
        <w:rPr>
          <w:rFonts w:ascii="仿宋" w:eastAsia="仿宋" w:hAnsi="仿宋" w:cs="仿宋" w:hint="eastAsia"/>
          <w:b/>
          <w:bCs/>
          <w:sz w:val="32"/>
          <w:szCs w:val="32"/>
        </w:rPr>
        <w:t>民大学网上党校学习管理系统基本情况介绍与</w:t>
      </w:r>
    </w:p>
    <w:p w:rsidR="00A1268C" w:rsidRDefault="00A1268C" w:rsidP="00A1268C">
      <w:pPr>
        <w:jc w:val="center"/>
        <w:rPr>
          <w:rFonts w:ascii="仿宋" w:eastAsia="仿宋" w:hAnsi="仿宋" w:cs="仿宋"/>
          <w:b/>
          <w:bCs/>
          <w:sz w:val="32"/>
          <w:szCs w:val="32"/>
        </w:rPr>
      </w:pPr>
      <w:r>
        <w:rPr>
          <w:rFonts w:ascii="仿宋" w:eastAsia="仿宋" w:hAnsi="仿宋" w:cs="仿宋" w:hint="eastAsia"/>
          <w:b/>
          <w:bCs/>
          <w:sz w:val="32"/>
          <w:szCs w:val="32"/>
        </w:rPr>
        <w:t>使用指南</w:t>
      </w:r>
    </w:p>
    <w:p w:rsidR="00A1268C" w:rsidRDefault="00A1268C" w:rsidP="00A1268C">
      <w:pPr>
        <w:numPr>
          <w:ilvl w:val="0"/>
          <w:numId w:val="1"/>
        </w:numPr>
        <w:rPr>
          <w:rFonts w:ascii="黑体" w:eastAsia="黑体" w:hAnsi="黑体" w:cs="黑体"/>
          <w:sz w:val="28"/>
          <w:szCs w:val="28"/>
        </w:rPr>
      </w:pPr>
      <w:r>
        <w:rPr>
          <w:rFonts w:ascii="黑体" w:eastAsia="黑体" w:hAnsi="黑体" w:cs="黑体" w:hint="eastAsia"/>
          <w:sz w:val="28"/>
          <w:szCs w:val="28"/>
        </w:rPr>
        <w:t>系统简介</w:t>
      </w:r>
    </w:p>
    <w:p w:rsidR="00A1268C" w:rsidRDefault="00A1268C" w:rsidP="00A1268C">
      <w:pPr>
        <w:ind w:firstLineChars="200" w:firstLine="560"/>
        <w:rPr>
          <w:rFonts w:ascii="仿宋" w:eastAsia="仿宋" w:hAnsi="仿宋" w:cs="仿宋"/>
          <w:sz w:val="28"/>
          <w:szCs w:val="28"/>
        </w:rPr>
      </w:pPr>
      <w:r>
        <w:rPr>
          <w:rFonts w:ascii="仿宋" w:eastAsia="仿宋" w:hAnsi="仿宋" w:cs="仿宋" w:hint="eastAsia"/>
          <w:sz w:val="28"/>
          <w:szCs w:val="28"/>
        </w:rPr>
        <w:t>中国人民大学网上党校学习系统是中国人民大学党委组织部为规范党校各类培训学习管理，提高工作效率和信息化管理水平,创新党员教育形式，为全校党员、干部、入党积极分子和广大师生提供便捷的理论学习平台而主导开发的学习系统。</w:t>
      </w:r>
    </w:p>
    <w:p w:rsidR="00A1268C" w:rsidRDefault="00A1268C" w:rsidP="00A1268C">
      <w:pPr>
        <w:ind w:firstLineChars="200" w:firstLine="560"/>
        <w:rPr>
          <w:rFonts w:ascii="仿宋" w:eastAsia="仿宋" w:hAnsi="仿宋" w:cs="仿宋"/>
          <w:sz w:val="28"/>
          <w:szCs w:val="28"/>
        </w:rPr>
      </w:pPr>
      <w:r>
        <w:rPr>
          <w:rFonts w:ascii="仿宋" w:eastAsia="仿宋" w:hAnsi="仿宋" w:cs="仿宋" w:hint="eastAsia"/>
          <w:sz w:val="28"/>
          <w:szCs w:val="28"/>
        </w:rPr>
        <w:t>该系统设学习中心、个人中心、调查问卷、通知公告、考试报名入口5大板块，学员可通过网校平台直接学习课程、完成相关作业、在线考试、提交调查问卷等。</w:t>
      </w:r>
    </w:p>
    <w:p w:rsidR="00A1268C" w:rsidRDefault="00A1268C" w:rsidP="00A1268C">
      <w:pPr>
        <w:rPr>
          <w:rFonts w:ascii="黑体" w:eastAsia="黑体" w:hAnsi="黑体" w:cs="黑体"/>
          <w:sz w:val="28"/>
          <w:szCs w:val="28"/>
        </w:rPr>
      </w:pPr>
      <w:r>
        <w:rPr>
          <w:rFonts w:ascii="黑体" w:eastAsia="黑体" w:hAnsi="黑体" w:cs="黑体" w:hint="eastAsia"/>
          <w:sz w:val="28"/>
          <w:szCs w:val="28"/>
        </w:rPr>
        <w:t>二、党校学习系统具体操作</w:t>
      </w:r>
    </w:p>
    <w:p w:rsidR="00A1268C" w:rsidRDefault="00A1268C" w:rsidP="00A1268C">
      <w:pPr>
        <w:rPr>
          <w:rFonts w:ascii="仿宋" w:eastAsia="仿宋" w:hAnsi="仿宋" w:cs="仿宋"/>
          <w:sz w:val="28"/>
          <w:szCs w:val="28"/>
        </w:rPr>
      </w:pPr>
      <w:r>
        <w:rPr>
          <w:rFonts w:ascii="仿宋" w:eastAsia="仿宋" w:hAnsi="仿宋" w:cs="仿宋" w:hint="eastAsia"/>
          <w:sz w:val="28"/>
          <w:szCs w:val="28"/>
        </w:rPr>
        <w:t>（一）系统登录</w:t>
      </w:r>
    </w:p>
    <w:p w:rsidR="00A1268C" w:rsidRDefault="00A1268C" w:rsidP="00A1268C">
      <w:pPr>
        <w:rPr>
          <w:rFonts w:ascii="仿宋" w:eastAsia="仿宋" w:hAnsi="仿宋"/>
          <w:sz w:val="32"/>
          <w:szCs w:val="32"/>
        </w:rPr>
      </w:pPr>
      <w:r>
        <w:rPr>
          <w:rFonts w:ascii="仿宋" w:eastAsia="仿宋" w:hAnsi="仿宋" w:cs="仿宋" w:hint="eastAsia"/>
          <w:sz w:val="28"/>
          <w:szCs w:val="28"/>
        </w:rPr>
        <w:t>（1）网站登录网址为</w:t>
      </w:r>
      <w:r>
        <w:rPr>
          <w:rFonts w:ascii="仿宋" w:eastAsia="仿宋" w:hAnsi="仿宋" w:cs="仿宋" w:hint="eastAsia"/>
          <w:sz w:val="24"/>
          <w:szCs w:val="28"/>
        </w:rPr>
        <w:t>：</w:t>
      </w:r>
      <w:hyperlink r:id="rId5" w:history="1">
        <w:r>
          <w:rPr>
            <w:rStyle w:val="a3"/>
            <w:rFonts w:ascii="仿宋" w:eastAsia="仿宋" w:hAnsi="仿宋"/>
            <w:sz w:val="28"/>
            <w:szCs w:val="32"/>
          </w:rPr>
          <w:t>http://dx</w:t>
        </w:r>
        <w:r>
          <w:rPr>
            <w:rStyle w:val="a3"/>
            <w:rFonts w:ascii="仿宋" w:eastAsia="仿宋" w:hAnsi="仿宋" w:hint="eastAsia"/>
            <w:sz w:val="28"/>
            <w:szCs w:val="32"/>
          </w:rPr>
          <w:t>online</w:t>
        </w:r>
        <w:r>
          <w:rPr>
            <w:rStyle w:val="a3"/>
            <w:rFonts w:ascii="仿宋" w:eastAsia="仿宋" w:hAnsi="仿宋"/>
            <w:sz w:val="28"/>
            <w:szCs w:val="32"/>
          </w:rPr>
          <w:t>.</w:t>
        </w:r>
        <w:r>
          <w:rPr>
            <w:rStyle w:val="a3"/>
            <w:rFonts w:ascii="仿宋" w:eastAsia="仿宋" w:hAnsi="仿宋" w:hint="eastAsia"/>
            <w:sz w:val="28"/>
            <w:szCs w:val="32"/>
          </w:rPr>
          <w:t>ruc</w:t>
        </w:r>
        <w:r>
          <w:rPr>
            <w:rStyle w:val="a3"/>
            <w:rFonts w:ascii="仿宋" w:eastAsia="仿宋" w:hAnsi="仿宋"/>
            <w:sz w:val="28"/>
            <w:szCs w:val="32"/>
          </w:rPr>
          <w:t>.</w:t>
        </w:r>
        <w:r>
          <w:rPr>
            <w:rStyle w:val="a3"/>
            <w:rFonts w:ascii="仿宋" w:eastAsia="仿宋" w:hAnsi="仿宋" w:hint="eastAsia"/>
            <w:sz w:val="28"/>
            <w:szCs w:val="32"/>
          </w:rPr>
          <w:t>edu.cn</w:t>
        </w:r>
        <w:r>
          <w:rPr>
            <w:rStyle w:val="a3"/>
            <w:rFonts w:ascii="仿宋" w:eastAsia="仿宋" w:hAnsi="仿宋"/>
            <w:sz w:val="28"/>
            <w:szCs w:val="32"/>
          </w:rPr>
          <w:t>/</w:t>
        </w:r>
      </w:hyperlink>
      <w:r>
        <w:rPr>
          <w:rFonts w:ascii="仿宋" w:eastAsia="仿宋" w:hAnsi="仿宋" w:hint="eastAsia"/>
          <w:sz w:val="28"/>
          <w:szCs w:val="32"/>
        </w:rPr>
        <w:t>，出现图一界面。点击“登录微人大”输入微人大账号与密码，界面跳转至图二，会看到自己的姓名、所属班级、课程学时和作业完成情况，右侧分别为相关通知和考试入口。</w:t>
      </w:r>
    </w:p>
    <w:p w:rsidR="00A1268C" w:rsidRDefault="00A1268C" w:rsidP="00A1268C">
      <w:pPr>
        <w:rPr>
          <w:rFonts w:ascii="仿宋" w:eastAsia="仿宋" w:hAnsi="仿宋"/>
          <w:sz w:val="32"/>
          <w:szCs w:val="32"/>
        </w:rPr>
      </w:pPr>
      <w:r>
        <w:rPr>
          <w:noProof/>
        </w:rPr>
        <w:lastRenderedPageBreak/>
        <w:drawing>
          <wp:inline distT="0" distB="0" distL="0" distR="0">
            <wp:extent cx="5708141" cy="249555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3885" cy="2498061"/>
                    </a:xfrm>
                    <a:prstGeom prst="rect">
                      <a:avLst/>
                    </a:prstGeom>
                    <a:noFill/>
                    <a:ln>
                      <a:noFill/>
                    </a:ln>
                  </pic:spPr>
                </pic:pic>
              </a:graphicData>
            </a:graphic>
          </wp:inline>
        </w:drawing>
      </w:r>
    </w:p>
    <w:p w:rsidR="00A1268C" w:rsidRDefault="00A1268C" w:rsidP="00A1268C">
      <w:pPr>
        <w:jc w:val="center"/>
        <w:rPr>
          <w:rFonts w:ascii="仿宋" w:eastAsia="仿宋" w:hAnsi="仿宋"/>
          <w:sz w:val="28"/>
          <w:szCs w:val="32"/>
        </w:rPr>
      </w:pPr>
      <w:r>
        <w:rPr>
          <w:rFonts w:ascii="仿宋" w:eastAsia="仿宋" w:hAnsi="仿宋" w:hint="eastAsia"/>
          <w:sz w:val="28"/>
          <w:szCs w:val="32"/>
        </w:rPr>
        <w:t>图二</w:t>
      </w:r>
    </w:p>
    <w:p w:rsidR="00A1268C" w:rsidRDefault="00A1268C" w:rsidP="00A1268C">
      <w:pPr>
        <w:jc w:val="left"/>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pacing w:val="-12"/>
          <w:sz w:val="28"/>
          <w:szCs w:val="28"/>
        </w:rPr>
        <w:t>登录中共中国人民大学党校委员会官网：</w:t>
      </w:r>
      <w:hyperlink r:id="rId7" w:history="1">
        <w:r>
          <w:rPr>
            <w:rStyle w:val="a3"/>
            <w:rFonts w:ascii="仿宋" w:eastAsia="仿宋" w:hAnsi="仿宋" w:cs="仿宋"/>
            <w:spacing w:val="-20"/>
            <w:sz w:val="28"/>
            <w:szCs w:val="28"/>
          </w:rPr>
          <w:t>http://dangxiao.ruc.edu.cn/</w:t>
        </w:r>
      </w:hyperlink>
      <w:r>
        <w:rPr>
          <w:rFonts w:ascii="仿宋" w:eastAsia="仿宋" w:hAnsi="仿宋" w:cs="仿宋" w:hint="eastAsia"/>
          <w:sz w:val="28"/>
          <w:szCs w:val="28"/>
        </w:rPr>
        <w:t>点击网站下方的链接“中国人民大学网上党校学习系统”即可进入登录界面，如图三。</w:t>
      </w:r>
    </w:p>
    <w:p w:rsidR="00A1268C" w:rsidRDefault="00A1268C" w:rsidP="00A1268C">
      <w:pPr>
        <w:rPr>
          <w:rFonts w:ascii="仿宋" w:eastAsia="仿宋" w:hAnsi="仿宋" w:cs="仿宋"/>
          <w:sz w:val="28"/>
          <w:szCs w:val="28"/>
        </w:rPr>
      </w:pPr>
      <w:r>
        <w:rPr>
          <w:noProof/>
        </w:rPr>
        <w:drawing>
          <wp:inline distT="0" distB="0" distL="0" distR="0">
            <wp:extent cx="5843905" cy="2343150"/>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905" cy="2343150"/>
                    </a:xfrm>
                    <a:prstGeom prst="rect">
                      <a:avLst/>
                    </a:prstGeom>
                    <a:noFill/>
                    <a:ln>
                      <a:noFill/>
                    </a:ln>
                  </pic:spPr>
                </pic:pic>
              </a:graphicData>
            </a:graphic>
          </wp:inline>
        </w:drawing>
      </w:r>
    </w:p>
    <w:p w:rsidR="00A1268C" w:rsidRDefault="00A1268C" w:rsidP="00A1268C">
      <w:pPr>
        <w:ind w:firstLineChars="300" w:firstLine="840"/>
        <w:jc w:val="center"/>
        <w:rPr>
          <w:rFonts w:ascii="仿宋" w:eastAsia="仿宋" w:hAnsi="仿宋" w:cs="仿宋"/>
          <w:sz w:val="28"/>
          <w:szCs w:val="28"/>
        </w:rPr>
      </w:pPr>
      <w:r>
        <w:rPr>
          <w:rFonts w:ascii="仿宋" w:eastAsia="仿宋" w:hAnsi="仿宋" w:cs="仿宋" w:hint="eastAsia"/>
          <w:sz w:val="28"/>
          <w:szCs w:val="28"/>
        </w:rPr>
        <w:t>图三</w:t>
      </w:r>
    </w:p>
    <w:p w:rsidR="00A1268C" w:rsidRDefault="00A1268C" w:rsidP="00A1268C">
      <w:pPr>
        <w:ind w:firstLineChars="200" w:firstLine="560"/>
        <w:rPr>
          <w:rFonts w:ascii="仿宋" w:eastAsia="仿宋" w:hAnsi="仿宋" w:cs="仿宋" w:hint="eastAsia"/>
          <w:color w:val="FF0000"/>
          <w:sz w:val="28"/>
          <w:szCs w:val="28"/>
        </w:rPr>
      </w:pPr>
      <w:r>
        <w:rPr>
          <w:rFonts w:ascii="仿宋" w:eastAsia="仿宋" w:hAnsi="仿宋" w:cs="仿宋" w:hint="eastAsia"/>
          <w:color w:val="FF0000"/>
          <w:sz w:val="28"/>
          <w:szCs w:val="28"/>
        </w:rPr>
        <w:t>说明：（1）视频播放页面需要在ie9以上的版本</w:t>
      </w:r>
      <w:r w:rsidRPr="00A1268C">
        <w:rPr>
          <w:rFonts w:ascii="仿宋" w:eastAsia="仿宋" w:hAnsi="仿宋" w:cs="仿宋" w:hint="eastAsia"/>
          <w:color w:val="FF0000"/>
          <w:sz w:val="28"/>
          <w:szCs w:val="28"/>
        </w:rPr>
        <w:t>（上运行）</w:t>
      </w:r>
      <w:r>
        <w:rPr>
          <w:rFonts w:ascii="仿宋" w:eastAsia="仿宋" w:hAnsi="仿宋" w:cs="仿宋" w:hint="eastAsia"/>
          <w:color w:val="FF0000"/>
          <w:sz w:val="28"/>
          <w:szCs w:val="28"/>
        </w:rPr>
        <w:t>，建议</w:t>
      </w:r>
      <w:proofErr w:type="gramStart"/>
      <w:r>
        <w:rPr>
          <w:rFonts w:ascii="仿宋" w:eastAsia="仿宋" w:hAnsi="仿宋" w:cs="仿宋" w:hint="eastAsia"/>
          <w:color w:val="FF0000"/>
          <w:sz w:val="28"/>
          <w:szCs w:val="28"/>
        </w:rPr>
        <w:t>使用谷歌或</w:t>
      </w:r>
      <w:proofErr w:type="gramEnd"/>
      <w:r>
        <w:rPr>
          <w:rFonts w:ascii="仿宋" w:eastAsia="仿宋" w:hAnsi="仿宋" w:cs="仿宋" w:hint="eastAsia"/>
          <w:color w:val="FF0000"/>
          <w:sz w:val="28"/>
          <w:szCs w:val="28"/>
        </w:rPr>
        <w:t>火狐浏览器,360急速模式、360ie模式</w:t>
      </w:r>
      <w:r w:rsidRPr="00A1268C">
        <w:rPr>
          <w:rFonts w:ascii="仿宋" w:eastAsia="仿宋" w:hAnsi="仿宋" w:cs="仿宋" w:hint="eastAsia"/>
          <w:color w:val="FF0000"/>
          <w:sz w:val="28"/>
          <w:szCs w:val="28"/>
        </w:rPr>
        <w:t>（需要ie9以上版本）</w:t>
      </w:r>
      <w:r>
        <w:rPr>
          <w:rFonts w:ascii="仿宋" w:eastAsia="仿宋" w:hAnsi="仿宋" w:cs="仿宋" w:hint="eastAsia"/>
          <w:color w:val="FF0000"/>
          <w:sz w:val="28"/>
          <w:szCs w:val="28"/>
        </w:rPr>
        <w:t>。（2）因采用微人大账号登录，点击“个人中心”下的“退出”按钮后</w:t>
      </w:r>
      <w:r w:rsidRPr="00A1268C">
        <w:rPr>
          <w:rFonts w:ascii="仿宋" w:eastAsia="仿宋" w:hAnsi="仿宋" w:cs="仿宋" w:hint="eastAsia"/>
          <w:color w:val="FF0000"/>
          <w:sz w:val="28"/>
          <w:szCs w:val="28"/>
        </w:rPr>
        <w:t>将</w:t>
      </w:r>
      <w:r>
        <w:rPr>
          <w:rFonts w:ascii="仿宋" w:eastAsia="仿宋" w:hAnsi="仿宋" w:cs="仿宋" w:hint="eastAsia"/>
          <w:color w:val="FF0000"/>
          <w:sz w:val="28"/>
          <w:szCs w:val="28"/>
        </w:rPr>
        <w:lastRenderedPageBreak/>
        <w:t>跳转至微人大登录界面，若需再次登录系统，需重新输入网站网址并用微人大账号登录</w:t>
      </w:r>
    </w:p>
    <w:p w:rsidR="00A1268C" w:rsidRDefault="00A1268C" w:rsidP="00A1268C">
      <w:pPr>
        <w:rPr>
          <w:rFonts w:ascii="仿宋" w:eastAsia="仿宋" w:hAnsi="仿宋" w:cs="仿宋"/>
          <w:sz w:val="28"/>
          <w:szCs w:val="28"/>
        </w:rPr>
      </w:pPr>
      <w:r>
        <w:rPr>
          <w:rFonts w:ascii="仿宋" w:eastAsia="仿宋" w:hAnsi="仿宋" w:cs="仿宋" w:hint="eastAsia"/>
          <w:sz w:val="28"/>
          <w:szCs w:val="28"/>
        </w:rPr>
        <w:t>（二）系统使用</w:t>
      </w:r>
    </w:p>
    <w:p w:rsidR="00A1268C" w:rsidRDefault="00A1268C" w:rsidP="00A1268C">
      <w:pPr>
        <w:rPr>
          <w:rFonts w:ascii="仿宋" w:eastAsia="仿宋" w:hAnsi="仿宋" w:cs="仿宋"/>
          <w:sz w:val="28"/>
          <w:szCs w:val="28"/>
        </w:rPr>
      </w:pPr>
      <w:r>
        <w:rPr>
          <w:rFonts w:ascii="仿宋" w:eastAsia="仿宋" w:hAnsi="仿宋" w:cs="仿宋" w:hint="eastAsia"/>
          <w:sz w:val="28"/>
          <w:szCs w:val="28"/>
        </w:rPr>
        <w:t>1、学习中心</w:t>
      </w:r>
    </w:p>
    <w:p w:rsidR="00A1268C" w:rsidRDefault="00A1268C" w:rsidP="00A1268C">
      <w:pPr>
        <w:ind w:firstLineChars="200" w:firstLine="420"/>
        <w:jc w:val="left"/>
        <w:rPr>
          <w:rFonts w:ascii="仿宋" w:eastAsia="仿宋" w:hAnsi="仿宋" w:cs="仿宋"/>
          <w:sz w:val="28"/>
          <w:szCs w:val="28"/>
        </w:rPr>
      </w:pPr>
      <w:r>
        <w:rPr>
          <w:noProof/>
          <w:lang w:val="en-US" w:eastAsia="zh-CN"/>
        </w:rPr>
        <w:drawing>
          <wp:anchor distT="0" distB="0" distL="114300" distR="114300" simplePos="0" relativeHeight="251660288" behindDoc="1" locked="0" layoutInCell="1" allowOverlap="1">
            <wp:simplePos x="0" y="0"/>
            <wp:positionH relativeFrom="margin">
              <wp:align>center</wp:align>
            </wp:positionH>
            <wp:positionV relativeFrom="paragraph">
              <wp:posOffset>1093470</wp:posOffset>
            </wp:positionV>
            <wp:extent cx="5276850" cy="2333625"/>
            <wp:effectExtent l="0" t="0" r="0" b="952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685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cs="仿宋" w:hint="eastAsia"/>
          <w:sz w:val="28"/>
          <w:szCs w:val="28"/>
        </w:rPr>
        <w:t>登录进入网站首页，点击菜单栏上方“学习中心”，出现图四界面，页面左侧是相关课程的分类，点击相关类别即出现相应的课程。点击任</w:t>
      </w:r>
      <w:proofErr w:type="gramStart"/>
      <w:r>
        <w:rPr>
          <w:rFonts w:ascii="仿宋" w:eastAsia="仿宋" w:hAnsi="仿宋" w:cs="仿宋" w:hint="eastAsia"/>
          <w:sz w:val="28"/>
          <w:szCs w:val="28"/>
        </w:rPr>
        <w:t>一</w:t>
      </w:r>
      <w:proofErr w:type="gramEnd"/>
      <w:r>
        <w:rPr>
          <w:rFonts w:ascii="仿宋" w:eastAsia="仿宋" w:hAnsi="仿宋" w:cs="仿宋" w:hint="eastAsia"/>
          <w:sz w:val="28"/>
          <w:szCs w:val="28"/>
        </w:rPr>
        <w:t>视频界面即可开始学习，如图五所示。</w:t>
      </w:r>
    </w:p>
    <w:p w:rsidR="00A1268C" w:rsidRDefault="00A1268C" w:rsidP="00A1268C">
      <w:pPr>
        <w:jc w:val="left"/>
        <w:rPr>
          <w:rFonts w:ascii="仿宋" w:eastAsia="仿宋" w:hAnsi="仿宋" w:cs="仿宋"/>
          <w:sz w:val="28"/>
          <w:szCs w:val="28"/>
        </w:rPr>
      </w:pPr>
    </w:p>
    <w:p w:rsidR="00A1268C" w:rsidRDefault="00A1268C" w:rsidP="00A1268C">
      <w:pPr>
        <w:spacing w:beforeLines="50" w:before="156" w:afterLines="50" w:after="156"/>
        <w:jc w:val="center"/>
      </w:pPr>
    </w:p>
    <w:p w:rsidR="00A1268C" w:rsidRDefault="00A1268C" w:rsidP="00A1268C">
      <w:pPr>
        <w:ind w:firstLineChars="200" w:firstLine="560"/>
        <w:jc w:val="center"/>
        <w:rPr>
          <w:rFonts w:ascii="仿宋" w:eastAsia="仿宋" w:hAnsi="仿宋" w:cs="仿宋"/>
          <w:sz w:val="28"/>
          <w:szCs w:val="28"/>
        </w:rPr>
      </w:pPr>
    </w:p>
    <w:p w:rsidR="00A1268C" w:rsidRDefault="00A1268C" w:rsidP="00A1268C">
      <w:pPr>
        <w:ind w:firstLineChars="200" w:firstLine="560"/>
        <w:jc w:val="center"/>
        <w:rPr>
          <w:rFonts w:ascii="仿宋" w:eastAsia="仿宋" w:hAnsi="仿宋" w:cs="仿宋"/>
          <w:sz w:val="28"/>
          <w:szCs w:val="28"/>
        </w:rPr>
      </w:pPr>
    </w:p>
    <w:p w:rsidR="00A1268C" w:rsidRDefault="00A1268C" w:rsidP="00A1268C">
      <w:pPr>
        <w:ind w:firstLineChars="200" w:firstLine="560"/>
        <w:jc w:val="center"/>
        <w:rPr>
          <w:rFonts w:ascii="仿宋" w:eastAsia="仿宋" w:hAnsi="仿宋" w:cs="仿宋"/>
          <w:sz w:val="28"/>
          <w:szCs w:val="28"/>
        </w:rPr>
      </w:pPr>
    </w:p>
    <w:p w:rsidR="00A1268C" w:rsidRDefault="00A1268C" w:rsidP="00A1268C">
      <w:pPr>
        <w:ind w:firstLineChars="200" w:firstLine="420"/>
        <w:jc w:val="center"/>
        <w:rPr>
          <w:rFonts w:ascii="仿宋" w:eastAsia="仿宋" w:hAnsi="仿宋" w:cs="仿宋"/>
          <w:sz w:val="28"/>
          <w:szCs w:val="28"/>
        </w:rPr>
      </w:pPr>
      <w:r>
        <w:rPr>
          <w:noProof/>
          <w:lang w:val="en-US" w:eastAsia="zh-CN"/>
        </w:rPr>
        <w:drawing>
          <wp:anchor distT="0" distB="0" distL="114300" distR="114300" simplePos="0" relativeHeight="251659264" behindDoc="1" locked="0" layoutInCell="1" allowOverlap="1">
            <wp:simplePos x="0" y="0"/>
            <wp:positionH relativeFrom="margin">
              <wp:align>center</wp:align>
            </wp:positionH>
            <wp:positionV relativeFrom="paragraph">
              <wp:posOffset>180975</wp:posOffset>
            </wp:positionV>
            <wp:extent cx="5276850" cy="2505075"/>
            <wp:effectExtent l="0" t="0" r="0" b="952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68C" w:rsidRDefault="00A1268C" w:rsidP="00A1268C">
      <w:pPr>
        <w:ind w:firstLineChars="200" w:firstLine="560"/>
        <w:jc w:val="center"/>
        <w:rPr>
          <w:rFonts w:ascii="仿宋" w:eastAsia="仿宋" w:hAnsi="仿宋" w:cs="仿宋"/>
          <w:sz w:val="28"/>
          <w:szCs w:val="28"/>
        </w:rPr>
      </w:pPr>
    </w:p>
    <w:p w:rsidR="00A1268C" w:rsidRDefault="00A1268C" w:rsidP="00A1268C">
      <w:pPr>
        <w:tabs>
          <w:tab w:val="left" w:pos="5333"/>
        </w:tabs>
        <w:ind w:firstLineChars="200" w:firstLine="560"/>
        <w:jc w:val="left"/>
        <w:rPr>
          <w:rFonts w:ascii="仿宋" w:eastAsia="仿宋" w:hAnsi="仿宋" w:cs="仿宋"/>
          <w:sz w:val="28"/>
          <w:szCs w:val="28"/>
        </w:rPr>
      </w:pPr>
      <w:r>
        <w:rPr>
          <w:rFonts w:ascii="仿宋" w:eastAsia="仿宋" w:hAnsi="仿宋" w:cs="仿宋"/>
          <w:sz w:val="28"/>
          <w:szCs w:val="28"/>
        </w:rPr>
        <w:tab/>
      </w:r>
    </w:p>
    <w:p w:rsidR="00A1268C" w:rsidRDefault="00A1268C" w:rsidP="00A1268C">
      <w:pPr>
        <w:ind w:firstLineChars="200" w:firstLine="560"/>
        <w:jc w:val="center"/>
        <w:rPr>
          <w:rFonts w:ascii="仿宋" w:eastAsia="仿宋" w:hAnsi="仿宋" w:cs="仿宋"/>
          <w:sz w:val="28"/>
          <w:szCs w:val="28"/>
        </w:rPr>
      </w:pPr>
    </w:p>
    <w:p w:rsidR="00A1268C" w:rsidRDefault="00A1268C" w:rsidP="00A1268C">
      <w:pPr>
        <w:ind w:firstLineChars="200" w:firstLine="560"/>
        <w:jc w:val="center"/>
        <w:rPr>
          <w:rFonts w:ascii="仿宋" w:eastAsia="仿宋" w:hAnsi="仿宋" w:cs="仿宋"/>
          <w:sz w:val="28"/>
          <w:szCs w:val="28"/>
        </w:rPr>
      </w:pPr>
    </w:p>
    <w:p w:rsidR="00A1268C" w:rsidRDefault="00A1268C" w:rsidP="00A1268C">
      <w:pPr>
        <w:ind w:firstLineChars="200" w:firstLine="560"/>
        <w:jc w:val="center"/>
        <w:rPr>
          <w:rFonts w:ascii="仿宋" w:eastAsia="仿宋" w:hAnsi="仿宋" w:cs="仿宋"/>
          <w:sz w:val="28"/>
          <w:szCs w:val="28"/>
        </w:rPr>
      </w:pPr>
    </w:p>
    <w:p w:rsidR="00A1268C" w:rsidRDefault="00A1268C" w:rsidP="00A1268C">
      <w:pPr>
        <w:ind w:firstLineChars="200" w:firstLine="560"/>
        <w:jc w:val="center"/>
        <w:rPr>
          <w:rFonts w:ascii="仿宋" w:eastAsia="仿宋" w:hAnsi="仿宋" w:cs="仿宋"/>
          <w:sz w:val="28"/>
          <w:szCs w:val="28"/>
        </w:rPr>
      </w:pPr>
    </w:p>
    <w:p w:rsidR="00A1268C" w:rsidRDefault="00A1268C" w:rsidP="00A1268C">
      <w:pPr>
        <w:ind w:firstLineChars="200" w:firstLine="560"/>
        <w:jc w:val="center"/>
        <w:rPr>
          <w:rFonts w:ascii="仿宋" w:eastAsia="仿宋" w:hAnsi="仿宋" w:cs="仿宋"/>
          <w:sz w:val="28"/>
          <w:szCs w:val="28"/>
        </w:rPr>
      </w:pPr>
      <w:r>
        <w:rPr>
          <w:rFonts w:ascii="仿宋" w:eastAsia="仿宋" w:hAnsi="仿宋" w:cs="仿宋" w:hint="eastAsia"/>
          <w:sz w:val="28"/>
          <w:szCs w:val="28"/>
        </w:rPr>
        <w:t>图四</w:t>
      </w:r>
    </w:p>
    <w:p w:rsidR="00A1268C" w:rsidRDefault="00A1268C" w:rsidP="00A1268C">
      <w:pPr>
        <w:spacing w:beforeLines="50" w:before="156" w:afterLines="50" w:after="156"/>
        <w:jc w:val="center"/>
      </w:pPr>
      <w:r>
        <w:rPr>
          <w:noProof/>
        </w:rPr>
        <w:lastRenderedPageBreak/>
        <w:drawing>
          <wp:inline distT="0" distB="0" distL="0" distR="0">
            <wp:extent cx="5272405" cy="2472055"/>
            <wp:effectExtent l="0" t="0" r="4445"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2405" cy="2472055"/>
                    </a:xfrm>
                    <a:prstGeom prst="rect">
                      <a:avLst/>
                    </a:prstGeom>
                    <a:noFill/>
                    <a:ln>
                      <a:noFill/>
                    </a:ln>
                  </pic:spPr>
                </pic:pic>
              </a:graphicData>
            </a:graphic>
          </wp:inline>
        </w:drawing>
      </w:r>
    </w:p>
    <w:p w:rsidR="00A1268C" w:rsidRDefault="00A1268C" w:rsidP="00A1268C">
      <w:pPr>
        <w:jc w:val="center"/>
        <w:rPr>
          <w:rFonts w:ascii="仿宋" w:eastAsia="仿宋" w:hAnsi="仿宋" w:cs="仿宋"/>
          <w:sz w:val="28"/>
          <w:szCs w:val="28"/>
        </w:rPr>
      </w:pPr>
      <w:r>
        <w:rPr>
          <w:rFonts w:ascii="仿宋" w:eastAsia="仿宋" w:hAnsi="仿宋" w:cs="仿宋" w:hint="eastAsia"/>
          <w:sz w:val="28"/>
          <w:szCs w:val="28"/>
        </w:rPr>
        <w:t>图五</w:t>
      </w:r>
    </w:p>
    <w:p w:rsidR="00A1268C" w:rsidRDefault="00A1268C" w:rsidP="00A1268C">
      <w:pPr>
        <w:ind w:firstLineChars="200" w:firstLine="560"/>
        <w:jc w:val="left"/>
        <w:rPr>
          <w:rFonts w:ascii="仿宋" w:eastAsia="仿宋" w:hAnsi="仿宋" w:cs="仿宋"/>
          <w:sz w:val="28"/>
          <w:szCs w:val="28"/>
        </w:rPr>
      </w:pPr>
      <w:r>
        <w:rPr>
          <w:rFonts w:ascii="仿宋" w:eastAsia="仿宋" w:hAnsi="仿宋" w:cs="仿宋" w:hint="eastAsia"/>
          <w:sz w:val="28"/>
          <w:szCs w:val="28"/>
        </w:rPr>
        <w:t>观看视频期间若点击菜单栏上的其他模块，将谈出相应对话框，如图六。</w:t>
      </w:r>
    </w:p>
    <w:p w:rsidR="00A1268C" w:rsidRDefault="00A1268C" w:rsidP="00A1268C">
      <w:pPr>
        <w:ind w:firstLineChars="200" w:firstLine="560"/>
        <w:jc w:val="left"/>
        <w:rPr>
          <w:rFonts w:ascii="仿宋" w:eastAsia="仿宋" w:hAnsi="仿宋" w:cs="仿宋"/>
          <w:color w:val="FF0000"/>
          <w:sz w:val="28"/>
          <w:szCs w:val="28"/>
        </w:rPr>
      </w:pPr>
      <w:r>
        <w:rPr>
          <w:rFonts w:ascii="仿宋" w:eastAsia="仿宋" w:hAnsi="仿宋" w:cs="仿宋" w:hint="eastAsia"/>
          <w:color w:val="FF0000"/>
          <w:sz w:val="28"/>
          <w:szCs w:val="28"/>
        </w:rPr>
        <w:t>说明：（1）视频首次观看不可前进或后退，只有观看完一次后再次学习才能拖动进度条；（2）观看期间会不定时弹出确认对话框，若未在规定时间（五分钟）内确认将会自动从头播放；（3）若暂停超过两小时也会自动停止此次学习，需从头观看。（4）如果后续学习班里有现已学习过的课程，这门课则会自动计算学分，即后续不用重复学习。</w:t>
      </w:r>
    </w:p>
    <w:p w:rsidR="00A1268C" w:rsidRDefault="00A1268C" w:rsidP="00A1268C">
      <w:pPr>
        <w:jc w:val="left"/>
        <w:rPr>
          <w:rFonts w:ascii="仿宋" w:eastAsia="仿宋" w:hAnsi="仿宋" w:cs="仿宋"/>
          <w:sz w:val="28"/>
          <w:szCs w:val="28"/>
        </w:rPr>
      </w:pPr>
      <w:r>
        <w:rPr>
          <w:noProof/>
        </w:rPr>
        <w:lastRenderedPageBreak/>
        <w:drawing>
          <wp:inline distT="0" distB="0" distL="0" distR="0">
            <wp:extent cx="5272405" cy="2486025"/>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2405" cy="2486025"/>
                    </a:xfrm>
                    <a:prstGeom prst="rect">
                      <a:avLst/>
                    </a:prstGeom>
                    <a:noFill/>
                    <a:ln>
                      <a:noFill/>
                    </a:ln>
                  </pic:spPr>
                </pic:pic>
              </a:graphicData>
            </a:graphic>
          </wp:inline>
        </w:drawing>
      </w:r>
    </w:p>
    <w:p w:rsidR="00A1268C" w:rsidRDefault="00A1268C" w:rsidP="00A1268C">
      <w:pPr>
        <w:jc w:val="center"/>
        <w:rPr>
          <w:rFonts w:ascii="仿宋" w:eastAsia="仿宋" w:hAnsi="仿宋" w:cs="仿宋"/>
          <w:sz w:val="28"/>
          <w:szCs w:val="28"/>
        </w:rPr>
      </w:pPr>
      <w:r>
        <w:rPr>
          <w:rFonts w:ascii="仿宋" w:eastAsia="仿宋" w:hAnsi="仿宋" w:cs="仿宋" w:hint="eastAsia"/>
          <w:sz w:val="28"/>
          <w:szCs w:val="28"/>
        </w:rPr>
        <w:t>图六</w:t>
      </w:r>
    </w:p>
    <w:p w:rsidR="00A1268C" w:rsidRDefault="00A1268C" w:rsidP="00A1268C">
      <w:pPr>
        <w:jc w:val="left"/>
        <w:rPr>
          <w:rFonts w:ascii="仿宋" w:eastAsia="仿宋" w:hAnsi="仿宋" w:cs="仿宋"/>
          <w:sz w:val="28"/>
          <w:szCs w:val="28"/>
        </w:rPr>
      </w:pPr>
      <w:r>
        <w:rPr>
          <w:rFonts w:ascii="仿宋" w:eastAsia="仿宋" w:hAnsi="仿宋" w:cs="仿宋" w:hint="eastAsia"/>
          <w:sz w:val="28"/>
          <w:szCs w:val="28"/>
        </w:rPr>
        <w:t>2、调查问卷</w:t>
      </w:r>
    </w:p>
    <w:p w:rsidR="00A1268C" w:rsidRDefault="00A1268C" w:rsidP="00A1268C">
      <w:pPr>
        <w:ind w:firstLineChars="200" w:firstLine="560"/>
        <w:jc w:val="left"/>
        <w:rPr>
          <w:rFonts w:ascii="仿宋" w:eastAsia="仿宋" w:hAnsi="仿宋" w:cs="仿宋"/>
          <w:sz w:val="28"/>
          <w:szCs w:val="28"/>
        </w:rPr>
      </w:pPr>
      <w:r>
        <w:rPr>
          <w:rFonts w:ascii="仿宋" w:eastAsia="仿宋" w:hAnsi="仿宋" w:cs="仿宋" w:hint="eastAsia"/>
          <w:sz w:val="28"/>
          <w:szCs w:val="28"/>
        </w:rPr>
        <w:t>点击菜单栏上的“调查问卷”，进入调查问卷填写，填写完毕后点击问卷末尾的“提交问卷”即可。</w:t>
      </w:r>
    </w:p>
    <w:p w:rsidR="00A1268C" w:rsidRDefault="00A1268C" w:rsidP="00A1268C">
      <w:pPr>
        <w:ind w:firstLineChars="200" w:firstLine="560"/>
        <w:jc w:val="left"/>
        <w:rPr>
          <w:rFonts w:ascii="仿宋" w:eastAsia="仿宋" w:hAnsi="仿宋" w:cs="仿宋"/>
          <w:color w:val="FF0000"/>
          <w:sz w:val="28"/>
          <w:szCs w:val="28"/>
        </w:rPr>
      </w:pPr>
      <w:r>
        <w:rPr>
          <w:rFonts w:ascii="仿宋" w:eastAsia="仿宋" w:hAnsi="仿宋" w:cs="仿宋" w:hint="eastAsia"/>
          <w:color w:val="FF0000"/>
          <w:sz w:val="28"/>
          <w:szCs w:val="28"/>
        </w:rPr>
        <w:t>说明：调查问卷一经确认提交即不可修改，请认真填写</w:t>
      </w:r>
    </w:p>
    <w:p w:rsidR="00A1268C" w:rsidRDefault="00A1268C" w:rsidP="00A1268C">
      <w:pPr>
        <w:jc w:val="left"/>
        <w:rPr>
          <w:rFonts w:ascii="仿宋" w:eastAsia="仿宋" w:hAnsi="仿宋" w:cs="仿宋"/>
          <w:sz w:val="28"/>
          <w:szCs w:val="28"/>
        </w:rPr>
      </w:pPr>
      <w:r>
        <w:rPr>
          <w:noProof/>
        </w:rPr>
        <w:drawing>
          <wp:inline distT="0" distB="0" distL="0" distR="0">
            <wp:extent cx="5272405" cy="253873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2405" cy="2538730"/>
                    </a:xfrm>
                    <a:prstGeom prst="rect">
                      <a:avLst/>
                    </a:prstGeom>
                    <a:noFill/>
                    <a:ln>
                      <a:noFill/>
                    </a:ln>
                  </pic:spPr>
                </pic:pic>
              </a:graphicData>
            </a:graphic>
          </wp:inline>
        </w:drawing>
      </w:r>
    </w:p>
    <w:p w:rsidR="00A1268C" w:rsidRDefault="00A1268C" w:rsidP="00A1268C">
      <w:pPr>
        <w:spacing w:beforeLines="50" w:before="156" w:afterLines="50" w:after="156"/>
        <w:jc w:val="center"/>
        <w:rPr>
          <w:rFonts w:ascii="仿宋" w:eastAsia="仿宋" w:hAnsi="仿宋" w:cs="仿宋"/>
          <w:sz w:val="28"/>
          <w:szCs w:val="28"/>
        </w:rPr>
      </w:pPr>
      <w:r>
        <w:rPr>
          <w:rFonts w:ascii="仿宋" w:eastAsia="仿宋" w:hAnsi="仿宋" w:cs="仿宋" w:hint="eastAsia"/>
          <w:sz w:val="28"/>
          <w:szCs w:val="28"/>
        </w:rPr>
        <w:t>图七</w:t>
      </w:r>
    </w:p>
    <w:p w:rsidR="00A1268C" w:rsidRDefault="00A1268C" w:rsidP="00A1268C">
      <w:pPr>
        <w:jc w:val="left"/>
        <w:rPr>
          <w:rFonts w:ascii="仿宋" w:eastAsia="仿宋" w:hAnsi="仿宋" w:cs="仿宋"/>
          <w:sz w:val="28"/>
          <w:szCs w:val="28"/>
        </w:rPr>
      </w:pPr>
      <w:r>
        <w:rPr>
          <w:noProof/>
        </w:rPr>
        <w:lastRenderedPageBreak/>
        <w:drawing>
          <wp:inline distT="0" distB="0" distL="0" distR="0">
            <wp:extent cx="5272405" cy="2524125"/>
            <wp:effectExtent l="0" t="0" r="444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2405" cy="2524125"/>
                    </a:xfrm>
                    <a:prstGeom prst="rect">
                      <a:avLst/>
                    </a:prstGeom>
                    <a:noFill/>
                    <a:ln>
                      <a:noFill/>
                    </a:ln>
                  </pic:spPr>
                </pic:pic>
              </a:graphicData>
            </a:graphic>
          </wp:inline>
        </w:drawing>
      </w:r>
    </w:p>
    <w:p w:rsidR="00A1268C" w:rsidRDefault="00A1268C" w:rsidP="00A1268C">
      <w:pPr>
        <w:jc w:val="left"/>
        <w:rPr>
          <w:rFonts w:ascii="仿宋" w:eastAsia="仿宋" w:hAnsi="仿宋" w:cs="仿宋"/>
          <w:sz w:val="28"/>
          <w:szCs w:val="28"/>
        </w:rPr>
      </w:pPr>
      <w:r>
        <w:rPr>
          <w:noProof/>
        </w:rPr>
        <w:drawing>
          <wp:inline distT="0" distB="0" distL="0" distR="0">
            <wp:extent cx="5272405" cy="1490980"/>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2405" cy="1490980"/>
                    </a:xfrm>
                    <a:prstGeom prst="rect">
                      <a:avLst/>
                    </a:prstGeom>
                    <a:noFill/>
                    <a:ln>
                      <a:noFill/>
                    </a:ln>
                  </pic:spPr>
                </pic:pic>
              </a:graphicData>
            </a:graphic>
          </wp:inline>
        </w:drawing>
      </w:r>
    </w:p>
    <w:p w:rsidR="00A1268C" w:rsidRDefault="00A1268C" w:rsidP="00A1268C">
      <w:pPr>
        <w:jc w:val="center"/>
        <w:rPr>
          <w:rFonts w:ascii="仿宋" w:eastAsia="仿宋" w:hAnsi="仿宋" w:cs="仿宋"/>
          <w:sz w:val="28"/>
          <w:szCs w:val="28"/>
        </w:rPr>
      </w:pPr>
      <w:r>
        <w:rPr>
          <w:rFonts w:ascii="仿宋" w:eastAsia="仿宋" w:hAnsi="仿宋" w:cs="仿宋" w:hint="eastAsia"/>
          <w:sz w:val="28"/>
          <w:szCs w:val="28"/>
        </w:rPr>
        <w:t>图八</w:t>
      </w:r>
    </w:p>
    <w:p w:rsidR="00A1268C" w:rsidRDefault="00A1268C" w:rsidP="00A1268C">
      <w:pPr>
        <w:jc w:val="left"/>
        <w:rPr>
          <w:rFonts w:ascii="仿宋" w:eastAsia="仿宋" w:hAnsi="仿宋" w:cs="仿宋"/>
          <w:sz w:val="28"/>
          <w:szCs w:val="28"/>
        </w:rPr>
      </w:pPr>
      <w:r>
        <w:rPr>
          <w:rFonts w:ascii="仿宋" w:eastAsia="仿宋" w:hAnsi="仿宋" w:cs="仿宋" w:hint="eastAsia"/>
          <w:sz w:val="28"/>
          <w:szCs w:val="28"/>
        </w:rPr>
        <w:t>3、个人中心</w:t>
      </w:r>
    </w:p>
    <w:p w:rsidR="00A1268C" w:rsidRDefault="00A1268C" w:rsidP="00A1268C">
      <w:pPr>
        <w:ind w:firstLineChars="200" w:firstLine="560"/>
        <w:jc w:val="left"/>
        <w:rPr>
          <w:rFonts w:ascii="仿宋" w:eastAsia="仿宋" w:hAnsi="仿宋" w:cs="仿宋"/>
          <w:sz w:val="28"/>
          <w:szCs w:val="28"/>
        </w:rPr>
      </w:pPr>
      <w:r>
        <w:rPr>
          <w:rFonts w:ascii="仿宋" w:eastAsia="仿宋" w:hAnsi="仿宋" w:cs="仿宋" w:hint="eastAsia"/>
          <w:sz w:val="28"/>
          <w:szCs w:val="28"/>
        </w:rPr>
        <w:t>点击菜单栏“个人中心”，会显示相应的课程学</w:t>
      </w:r>
    </w:p>
    <w:p w:rsidR="00A1268C" w:rsidRDefault="00A1268C" w:rsidP="00A1268C">
      <w:pPr>
        <w:ind w:firstLineChars="200" w:firstLine="560"/>
        <w:jc w:val="left"/>
        <w:rPr>
          <w:rFonts w:ascii="仿宋" w:eastAsia="仿宋" w:hAnsi="仿宋" w:cs="仿宋"/>
          <w:sz w:val="28"/>
          <w:szCs w:val="28"/>
        </w:rPr>
      </w:pPr>
      <w:r>
        <w:rPr>
          <w:rFonts w:ascii="仿宋" w:eastAsia="仿宋" w:hAnsi="仿宋" w:cs="仿宋" w:hint="eastAsia"/>
          <w:sz w:val="28"/>
          <w:szCs w:val="28"/>
        </w:rPr>
        <w:t>习、作业和考试完成情况，如图九。点击“作业要求”即可看到相关的作业（也可通过首页的进入），点击“提交作业”即可上传自己的作业。作业提交通过审批后即可看到自己的作业分数，具体见下图。</w:t>
      </w:r>
    </w:p>
    <w:p w:rsidR="00A1268C" w:rsidRDefault="00A1268C" w:rsidP="00A1268C">
      <w:pPr>
        <w:ind w:firstLineChars="200" w:firstLine="560"/>
        <w:jc w:val="left"/>
        <w:rPr>
          <w:rFonts w:ascii="仿宋" w:eastAsia="仿宋" w:hAnsi="仿宋" w:cs="仿宋"/>
          <w:color w:val="FF0000"/>
          <w:sz w:val="28"/>
          <w:szCs w:val="28"/>
        </w:rPr>
      </w:pPr>
      <w:r>
        <w:rPr>
          <w:rFonts w:ascii="仿宋" w:eastAsia="仿宋" w:hAnsi="仿宋" w:cs="仿宋" w:hint="eastAsia"/>
          <w:color w:val="FF0000"/>
          <w:sz w:val="28"/>
          <w:szCs w:val="28"/>
        </w:rPr>
        <w:t>说明：在截止日期内作业均可进行修改多次上传，建议以PDF版本形式上传。</w:t>
      </w:r>
    </w:p>
    <w:p w:rsidR="00A1268C" w:rsidRDefault="00A1268C" w:rsidP="00A1268C">
      <w:pPr>
        <w:jc w:val="left"/>
        <w:rPr>
          <w:rFonts w:ascii="仿宋" w:eastAsia="仿宋" w:hAnsi="仿宋" w:cs="仿宋"/>
          <w:sz w:val="28"/>
          <w:szCs w:val="28"/>
        </w:rPr>
      </w:pPr>
      <w:r>
        <w:rPr>
          <w:noProof/>
        </w:rPr>
        <w:lastRenderedPageBreak/>
        <w:drawing>
          <wp:inline distT="0" distB="0" distL="0" distR="0">
            <wp:extent cx="5272405" cy="227203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2405" cy="2272030"/>
                    </a:xfrm>
                    <a:prstGeom prst="rect">
                      <a:avLst/>
                    </a:prstGeom>
                    <a:noFill/>
                    <a:ln>
                      <a:noFill/>
                    </a:ln>
                  </pic:spPr>
                </pic:pic>
              </a:graphicData>
            </a:graphic>
          </wp:inline>
        </w:drawing>
      </w:r>
    </w:p>
    <w:p w:rsidR="00A1268C" w:rsidRDefault="00A1268C" w:rsidP="00A1268C">
      <w:pPr>
        <w:jc w:val="center"/>
        <w:rPr>
          <w:rFonts w:ascii="仿宋" w:eastAsia="仿宋" w:hAnsi="仿宋" w:cs="仿宋"/>
          <w:sz w:val="28"/>
          <w:szCs w:val="28"/>
        </w:rPr>
      </w:pPr>
      <w:r>
        <w:rPr>
          <w:rFonts w:ascii="仿宋" w:eastAsia="仿宋" w:hAnsi="仿宋" w:cs="仿宋" w:hint="eastAsia"/>
          <w:sz w:val="28"/>
          <w:szCs w:val="28"/>
        </w:rPr>
        <w:t>图九</w:t>
      </w:r>
    </w:p>
    <w:p w:rsidR="00A1268C" w:rsidRDefault="00A1268C" w:rsidP="00A1268C">
      <w:pPr>
        <w:jc w:val="left"/>
        <w:rPr>
          <w:rFonts w:ascii="仿宋" w:eastAsia="仿宋" w:hAnsi="仿宋" w:cs="仿宋"/>
          <w:sz w:val="28"/>
          <w:szCs w:val="28"/>
        </w:rPr>
      </w:pPr>
      <w:r>
        <w:rPr>
          <w:noProof/>
        </w:rPr>
        <w:drawing>
          <wp:inline distT="0" distB="0" distL="0" distR="0">
            <wp:extent cx="5272405" cy="2543175"/>
            <wp:effectExtent l="0" t="0" r="444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2405" cy="2543175"/>
                    </a:xfrm>
                    <a:prstGeom prst="rect">
                      <a:avLst/>
                    </a:prstGeom>
                    <a:noFill/>
                    <a:ln>
                      <a:noFill/>
                    </a:ln>
                  </pic:spPr>
                </pic:pic>
              </a:graphicData>
            </a:graphic>
          </wp:inline>
        </w:drawing>
      </w:r>
    </w:p>
    <w:p w:rsidR="00A1268C" w:rsidRDefault="00A1268C" w:rsidP="00A1268C">
      <w:pPr>
        <w:jc w:val="center"/>
        <w:rPr>
          <w:rFonts w:ascii="仿宋" w:eastAsia="仿宋" w:hAnsi="仿宋" w:cs="仿宋"/>
          <w:sz w:val="28"/>
          <w:szCs w:val="28"/>
        </w:rPr>
      </w:pPr>
      <w:r>
        <w:rPr>
          <w:rFonts w:ascii="仿宋" w:eastAsia="仿宋" w:hAnsi="仿宋" w:cs="仿宋" w:hint="eastAsia"/>
          <w:sz w:val="28"/>
          <w:szCs w:val="28"/>
        </w:rPr>
        <w:t>图十</w:t>
      </w:r>
    </w:p>
    <w:p w:rsidR="00A1268C" w:rsidRDefault="00A1268C" w:rsidP="00A1268C">
      <w:pPr>
        <w:jc w:val="left"/>
        <w:rPr>
          <w:rFonts w:ascii="仿宋" w:eastAsia="仿宋" w:hAnsi="仿宋" w:cs="仿宋"/>
          <w:sz w:val="28"/>
          <w:szCs w:val="28"/>
        </w:rPr>
      </w:pPr>
      <w:r>
        <w:rPr>
          <w:noProof/>
        </w:rPr>
        <w:lastRenderedPageBreak/>
        <w:drawing>
          <wp:inline distT="0" distB="0" distL="0" distR="0">
            <wp:extent cx="5272405" cy="3209925"/>
            <wp:effectExtent l="0" t="0" r="444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2405" cy="3209925"/>
                    </a:xfrm>
                    <a:prstGeom prst="rect">
                      <a:avLst/>
                    </a:prstGeom>
                    <a:noFill/>
                    <a:ln>
                      <a:noFill/>
                    </a:ln>
                  </pic:spPr>
                </pic:pic>
              </a:graphicData>
            </a:graphic>
          </wp:inline>
        </w:drawing>
      </w:r>
    </w:p>
    <w:p w:rsidR="00A1268C" w:rsidRDefault="00A1268C" w:rsidP="00A1268C">
      <w:pPr>
        <w:jc w:val="center"/>
        <w:rPr>
          <w:rFonts w:ascii="仿宋" w:eastAsia="仿宋" w:hAnsi="仿宋" w:cs="仿宋"/>
          <w:sz w:val="28"/>
          <w:szCs w:val="28"/>
        </w:rPr>
      </w:pPr>
      <w:r>
        <w:rPr>
          <w:rFonts w:ascii="仿宋" w:eastAsia="仿宋" w:hAnsi="仿宋" w:cs="仿宋" w:hint="eastAsia"/>
          <w:sz w:val="28"/>
          <w:szCs w:val="28"/>
        </w:rPr>
        <w:t>图十一</w:t>
      </w:r>
    </w:p>
    <w:p w:rsidR="00A1268C" w:rsidRDefault="00A1268C" w:rsidP="00A1268C">
      <w:pPr>
        <w:jc w:val="left"/>
        <w:rPr>
          <w:rFonts w:ascii="仿宋" w:eastAsia="仿宋" w:hAnsi="仿宋" w:cs="仿宋"/>
          <w:sz w:val="28"/>
          <w:szCs w:val="28"/>
        </w:rPr>
      </w:pPr>
      <w:r>
        <w:rPr>
          <w:rFonts w:ascii="仿宋" w:eastAsia="仿宋" w:hAnsi="仿宋" w:cs="仿宋" w:hint="eastAsia"/>
          <w:sz w:val="28"/>
          <w:szCs w:val="28"/>
        </w:rPr>
        <w:t>4、考试</w:t>
      </w:r>
    </w:p>
    <w:p w:rsidR="00A1268C" w:rsidRDefault="00A1268C" w:rsidP="00A1268C">
      <w:pPr>
        <w:ind w:firstLineChars="200" w:firstLine="560"/>
        <w:jc w:val="left"/>
        <w:rPr>
          <w:rFonts w:ascii="仿宋" w:eastAsia="仿宋" w:hAnsi="仿宋" w:cs="仿宋"/>
          <w:sz w:val="28"/>
          <w:szCs w:val="28"/>
        </w:rPr>
      </w:pPr>
      <w:r>
        <w:rPr>
          <w:rFonts w:ascii="仿宋" w:eastAsia="仿宋" w:hAnsi="仿宋" w:cs="仿宋" w:hint="eastAsia"/>
          <w:sz w:val="28"/>
          <w:szCs w:val="28"/>
        </w:rPr>
        <w:t>若有相应的考试，在登录进入的网站首页就会看到。点击“考试报名入口”进行考试，答题完毕点击末尾“提交试卷”，试卷通过审批后可查看自己的成绩，如下图所示。</w:t>
      </w:r>
    </w:p>
    <w:p w:rsidR="00A1268C" w:rsidRDefault="00A1268C" w:rsidP="00A1268C">
      <w:pPr>
        <w:jc w:val="left"/>
        <w:rPr>
          <w:rFonts w:ascii="仿宋" w:eastAsia="仿宋" w:hAnsi="仿宋" w:cs="仿宋"/>
          <w:sz w:val="28"/>
          <w:szCs w:val="28"/>
        </w:rPr>
      </w:pPr>
      <w:r>
        <w:rPr>
          <w:noProof/>
        </w:rPr>
        <w:drawing>
          <wp:inline distT="0" distB="0" distL="0" distR="0">
            <wp:extent cx="5272405" cy="234315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2405" cy="2343150"/>
                    </a:xfrm>
                    <a:prstGeom prst="rect">
                      <a:avLst/>
                    </a:prstGeom>
                    <a:noFill/>
                    <a:ln>
                      <a:noFill/>
                    </a:ln>
                  </pic:spPr>
                </pic:pic>
              </a:graphicData>
            </a:graphic>
          </wp:inline>
        </w:drawing>
      </w:r>
    </w:p>
    <w:p w:rsidR="00A1268C" w:rsidRDefault="00A1268C" w:rsidP="00A1268C">
      <w:pPr>
        <w:jc w:val="left"/>
        <w:rPr>
          <w:rFonts w:ascii="仿宋" w:eastAsia="仿宋" w:hAnsi="仿宋" w:cs="仿宋"/>
          <w:sz w:val="28"/>
          <w:szCs w:val="28"/>
        </w:rPr>
      </w:pPr>
      <w:r>
        <w:rPr>
          <w:noProof/>
        </w:rPr>
        <w:lastRenderedPageBreak/>
        <w:drawing>
          <wp:anchor distT="0" distB="0" distL="114300" distR="114300" simplePos="0" relativeHeight="251661312" behindDoc="0" locked="0" layoutInCell="1" allowOverlap="1">
            <wp:simplePos x="0" y="0"/>
            <wp:positionH relativeFrom="margin">
              <wp:posOffset>-635</wp:posOffset>
            </wp:positionH>
            <wp:positionV relativeFrom="margin">
              <wp:posOffset>2987675</wp:posOffset>
            </wp:positionV>
            <wp:extent cx="5289550" cy="2257425"/>
            <wp:effectExtent l="0" t="0" r="635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8955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5272405" cy="2510155"/>
            <wp:effectExtent l="0" t="0" r="444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2405" cy="2510155"/>
                    </a:xfrm>
                    <a:prstGeom prst="rect">
                      <a:avLst/>
                    </a:prstGeom>
                    <a:noFill/>
                    <a:ln>
                      <a:noFill/>
                    </a:ln>
                  </pic:spPr>
                </pic:pic>
              </a:graphicData>
            </a:graphic>
          </wp:inline>
        </w:drawing>
      </w:r>
    </w:p>
    <w:p w:rsidR="00A1268C" w:rsidRDefault="00A1268C" w:rsidP="00A1268C">
      <w:pPr>
        <w:jc w:val="left"/>
        <w:rPr>
          <w:rFonts w:ascii="仿宋" w:eastAsia="仿宋" w:hAnsi="仿宋" w:cs="仿宋"/>
          <w:sz w:val="28"/>
          <w:szCs w:val="28"/>
        </w:rPr>
      </w:pPr>
    </w:p>
    <w:p w:rsidR="00A1268C" w:rsidRDefault="00A1268C" w:rsidP="00A1268C">
      <w:pPr>
        <w:jc w:val="left"/>
        <w:rPr>
          <w:rFonts w:ascii="仿宋" w:eastAsia="仿宋" w:hAnsi="仿宋" w:cs="仿宋" w:hint="eastAsia"/>
          <w:sz w:val="28"/>
          <w:szCs w:val="28"/>
        </w:rPr>
      </w:pPr>
    </w:p>
    <w:p w:rsidR="00A1268C" w:rsidRDefault="00A1268C" w:rsidP="00A1268C">
      <w:pPr>
        <w:jc w:val="center"/>
        <w:rPr>
          <w:rFonts w:ascii="仿宋_GB2312" w:eastAsia="仿宋_GB2312" w:hint="eastAsia"/>
          <w:sz w:val="32"/>
          <w:szCs w:val="32"/>
        </w:rPr>
      </w:pPr>
      <w:r>
        <w:rPr>
          <w:noProof/>
        </w:rPr>
        <w:drawing>
          <wp:inline distT="0" distB="0" distL="0" distR="0">
            <wp:extent cx="5581650" cy="21704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rotWithShape="1">
                    <a:blip r:embed="rId22">
                      <a:extLst>
                        <a:ext uri="{28A0092B-C50C-407E-A947-70E740481C1C}">
                          <a14:useLocalDpi xmlns:a14="http://schemas.microsoft.com/office/drawing/2010/main" val="0"/>
                        </a:ext>
                      </a:extLst>
                    </a:blip>
                    <a:srcRect l="-1" r="-5904"/>
                    <a:stretch/>
                  </pic:blipFill>
                  <pic:spPr bwMode="auto">
                    <a:xfrm>
                      <a:off x="0" y="0"/>
                      <a:ext cx="5596294" cy="2176124"/>
                    </a:xfrm>
                    <a:prstGeom prst="rect">
                      <a:avLst/>
                    </a:prstGeom>
                    <a:noFill/>
                    <a:ln>
                      <a:noFill/>
                    </a:ln>
                  </pic:spPr>
                </pic:pic>
              </a:graphicData>
            </a:graphic>
          </wp:inline>
        </w:drawing>
      </w:r>
    </w:p>
    <w:p w:rsidR="00A1268C" w:rsidRDefault="00A1268C" w:rsidP="00A1268C">
      <w:pPr>
        <w:ind w:firstLine="640"/>
        <w:jc w:val="left"/>
        <w:rPr>
          <w:rFonts w:ascii="仿宋_GB2312" w:eastAsia="仿宋_GB2312" w:hint="eastAsia"/>
          <w:sz w:val="32"/>
          <w:szCs w:val="32"/>
        </w:rPr>
      </w:pPr>
    </w:p>
    <w:p w:rsidR="00A1268C" w:rsidRDefault="00A1268C" w:rsidP="00A1268C">
      <w:pPr>
        <w:ind w:firstLine="640"/>
        <w:jc w:val="left"/>
        <w:rPr>
          <w:rFonts w:ascii="仿宋_GB2312" w:eastAsia="仿宋_GB2312" w:hint="eastAsia"/>
          <w:sz w:val="32"/>
          <w:szCs w:val="32"/>
        </w:rPr>
      </w:pPr>
    </w:p>
    <w:p w:rsidR="00A1268C" w:rsidRDefault="00A1268C" w:rsidP="00A1268C">
      <w:pPr>
        <w:spacing w:line="520" w:lineRule="exact"/>
      </w:pPr>
    </w:p>
    <w:p w:rsidR="00101836" w:rsidRDefault="00101836"/>
    <w:sectPr w:rsidR="00101836">
      <w:footerReference w:type="even" r:id="rId23"/>
      <w:footerReference w:type="default" r:id="rId24"/>
      <w:pgSz w:w="11906" w:h="16838"/>
      <w:pgMar w:top="2098" w:right="1531" w:bottom="1985" w:left="1531" w:header="850" w:footer="1134" w:gutter="0"/>
      <w:pgNumType w:fmt="numberInDash"/>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A1268C">
    <w:pPr>
      <w:pStyle w:val="a5"/>
      <w:rPr>
        <w:rFonts w:ascii="宋体" w:hAnsi="宋体"/>
        <w:sz w:val="28"/>
        <w:szCs w:val="28"/>
      </w:rP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Pr>
        <w:rFonts w:ascii="宋体" w:hAnsi="宋体"/>
        <w:sz w:val="28"/>
        <w:szCs w:val="28"/>
        <w:lang w:val="zh-CN" w:eastAsia="zh-CN"/>
      </w:rPr>
      <w:t>-</w:t>
    </w:r>
    <w:r>
      <w:rPr>
        <w:rFonts w:ascii="宋体" w:hAnsi="宋体"/>
        <w:sz w:val="28"/>
        <w:szCs w:val="28"/>
        <w:lang w:val="en-US" w:eastAsia="zh-CN"/>
      </w:rPr>
      <w:t xml:space="preserve"> 6 -</w:t>
    </w:r>
    <w:r>
      <w:rPr>
        <w:rFonts w:ascii="宋体" w:hAnsi="宋体"/>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A1268C">
    <w:pPr>
      <w:pStyle w:val="a5"/>
      <w:jc w:val="right"/>
      <w:rPr>
        <w:rFonts w:ascii="宋体" w:hAnsi="宋体"/>
        <w:sz w:val="28"/>
        <w:szCs w:val="28"/>
      </w:rP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Pr>
        <w:rFonts w:ascii="宋体" w:hAnsi="宋体"/>
        <w:sz w:val="28"/>
        <w:szCs w:val="28"/>
        <w:lang w:val="zh-CN" w:eastAsia="zh-CN"/>
      </w:rPr>
      <w:t>-</w:t>
    </w:r>
    <w:r>
      <w:rPr>
        <w:rFonts w:ascii="宋体" w:hAnsi="宋体"/>
        <w:sz w:val="28"/>
        <w:szCs w:val="28"/>
        <w:lang w:val="en-US" w:eastAsia="zh-CN"/>
      </w:rPr>
      <w:t xml:space="preserve"> 1 -</w:t>
    </w:r>
    <w:r>
      <w:rPr>
        <w:rFonts w:ascii="宋体" w:hAnsi="宋体"/>
        <w:sz w:val="28"/>
        <w:szCs w:val="28"/>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F8E375"/>
    <w:multiLevelType w:val="singleLevel"/>
    <w:tmpl w:val="57F8E375"/>
    <w:lvl w:ilvl="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68C"/>
    <w:rsid w:val="00101836"/>
    <w:rsid w:val="002502E1"/>
    <w:rsid w:val="00691820"/>
    <w:rsid w:val="00A12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EF449"/>
  <w15:chartTrackingRefBased/>
  <w15:docId w15:val="{0B568350-3AFF-4D90-933A-56E61C8DB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1268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A1268C"/>
    <w:rPr>
      <w:color w:val="0000FF"/>
      <w:u w:val="single"/>
    </w:rPr>
  </w:style>
  <w:style w:type="character" w:customStyle="1" w:styleId="a4">
    <w:name w:val="页脚 字符"/>
    <w:link w:val="a5"/>
    <w:uiPriority w:val="99"/>
    <w:rsid w:val="00A1268C"/>
    <w:rPr>
      <w:rFonts w:ascii="Calibri" w:eastAsia="宋体" w:hAnsi="Calibri" w:cs="Times New Roman"/>
      <w:sz w:val="18"/>
      <w:szCs w:val="18"/>
    </w:rPr>
  </w:style>
  <w:style w:type="paragraph" w:styleId="a5">
    <w:name w:val="footer"/>
    <w:basedOn w:val="a"/>
    <w:link w:val="a4"/>
    <w:uiPriority w:val="99"/>
    <w:unhideWhenUsed/>
    <w:rsid w:val="00A1268C"/>
    <w:pPr>
      <w:tabs>
        <w:tab w:val="center" w:pos="4153"/>
        <w:tab w:val="right" w:pos="8306"/>
      </w:tabs>
      <w:snapToGrid w:val="0"/>
      <w:jc w:val="left"/>
    </w:pPr>
    <w:rPr>
      <w:rFonts w:ascii="Calibri" w:hAnsi="Calibri"/>
      <w:sz w:val="18"/>
      <w:szCs w:val="18"/>
    </w:rPr>
  </w:style>
  <w:style w:type="character" w:customStyle="1" w:styleId="1">
    <w:name w:val="页脚 字符1"/>
    <w:basedOn w:val="a0"/>
    <w:uiPriority w:val="99"/>
    <w:semiHidden/>
    <w:rsid w:val="00A1268C"/>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dangxiao.ruc.edu.cn/"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hyperlink" Target="http://dxonline.ruc.edu.cn/" TargetMode="Externa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200</Words>
  <Characters>1145</Characters>
  <Application>Microsoft Office Word</Application>
  <DocSecurity>0</DocSecurity>
  <Lines>9</Lines>
  <Paragraphs>2</Paragraphs>
  <ScaleCrop>false</ScaleCrop>
  <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OhCharlotte</dc:creator>
  <cp:keywords/>
  <dc:description/>
  <cp:lastModifiedBy>OhCharlotte</cp:lastModifiedBy>
  <cp:revision>1</cp:revision>
  <dcterms:created xsi:type="dcterms:W3CDTF">2018-06-08T09:05:00Z</dcterms:created>
  <dcterms:modified xsi:type="dcterms:W3CDTF">2018-06-08T09:11:00Z</dcterms:modified>
</cp:coreProperties>
</file>