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201</w:t>
      </w:r>
      <w:r>
        <w:rPr>
          <w:rFonts w:hint="eastAsia" w:eastAsia="黑体"/>
          <w:b/>
          <w:bCs/>
          <w:sz w:val="24"/>
          <w:szCs w:val="24"/>
          <w:lang w:val="en-US" w:eastAsia="zh-CN"/>
        </w:rPr>
        <w:t>9</w:t>
      </w:r>
      <w:r>
        <w:rPr>
          <w:rFonts w:hint="eastAsia" w:eastAsia="黑体"/>
          <w:b/>
          <w:bCs/>
          <w:sz w:val="24"/>
          <w:szCs w:val="24"/>
        </w:rPr>
        <w:t>年党支部书记轮训名额分配表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65"/>
        <w:gridCol w:w="184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（新）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应用经济学院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劳动与人事学院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数学学院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离退休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书报资料中心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人大附中联合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总校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附属中学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（名额分配根据各单位支部数核定）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3B351F"/>
    <w:rsid w:val="1DD25428"/>
    <w:rsid w:val="2C1A6433"/>
    <w:rsid w:val="57A81376"/>
    <w:rsid w:val="5F1E66E3"/>
    <w:rsid w:val="7835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吕涛</cp:lastModifiedBy>
  <dcterms:modified xsi:type="dcterms:W3CDTF">2019-04-17T08:15:18Z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